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51"/>
        <w:gridCol w:w="617"/>
        <w:gridCol w:w="677"/>
        <w:gridCol w:w="656"/>
        <w:gridCol w:w="258"/>
        <w:gridCol w:w="809"/>
        <w:gridCol w:w="1199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首都经济贸易大学学生工作部（处）制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C2BD3E-21BB-4F17-BD47-85762B54F2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37FB33-4A9E-45B8-8636-AA86FE04DE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A9FEFE-AFE5-4161-A4B7-07874FFDE4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E0MzkxNjBmMjAxN2FkZDE2NDFhMDBlODMyNzYifQ=="/>
  </w:docVars>
  <w:rsids>
    <w:rsidRoot w:val="49F10B12"/>
    <w:rsid w:val="49F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2023-05-12T07:15:00Z</dcterms:created>
  <dc:creator>韩天艺</dc:creator>
  <cp:lastModifiedBy>韩天艺</cp:lastModifiedBy>
  <dcterms:modified xsi:type="dcterms:W3CDTF">2023-05-12T07:16:11Z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64B81ED795834AA4924FF7AA93EA8B1B_11</vt:lpwstr>
  </property>
</Properties>
</file>