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13"/>
                <w:rFonts w:cs="Arial"/>
              </w:rPr>
              <w:commentReference w:id="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24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25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26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highlight w:val="yellow"/>
                <w:lang w:eastAsia="zh-CN"/>
              </w:rPr>
              <w:t>2023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hint="eastAsia" w:cs="宋体"/>
          <w:b/>
          <w:bCs/>
          <w:sz w:val="36"/>
          <w:szCs w:val="36"/>
          <w:lang w:eastAsia="zh-CN"/>
        </w:rPr>
        <w:t>2023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  <w:lang w:val="en-US" w:eastAsia="zh-CN"/>
        </w:rPr>
        <w:t>2</w:t>
      </w:r>
      <w:r>
        <w:rPr>
          <w:rFonts w:cs="宋体"/>
        </w:rPr>
        <w:t>-</w:t>
      </w:r>
      <w:r>
        <w:rPr>
          <w:rFonts w:hint="eastAsia" w:cs="宋体"/>
          <w:lang w:eastAsia="zh-CN"/>
        </w:rPr>
        <w:t>2023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全部必修课门数</w:t>
      </w:r>
      <w:r>
        <w:rPr>
          <w:rFonts w:hint="eastAsia" w:cs="宋体"/>
        </w:rPr>
        <w:t>来统计。</w:t>
      </w:r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学年校级三好学生”、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</w:t>
      </w: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>
      <w:pPr>
        <w:rPr>
          <w:rFonts w:ascii="宋体"/>
        </w:rPr>
      </w:pPr>
    </w:p>
    <w:sectPr>
      <w:headerReference r:id="rId5" w:type="default"/>
      <w:footerReference r:id="rId6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9-09-24T16:52:00Z" w:initials="u">
    <w:p w14:paraId="7065344A">
      <w:pPr>
        <w:pStyle w:val="6"/>
      </w:pPr>
      <w:r>
        <w:rPr>
          <w:rFonts w:hint="eastAsia" w:cs="宋体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6534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ZjE0MzkxNjBmMjAxN2FkZDE2NDFhMDBlODMyNzY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  <w:rsid w:val="327C7F77"/>
    <w:rsid w:val="4C4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qFormat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640</Characters>
  <Lines>8</Lines>
  <Paragraphs>2</Paragraphs>
  <TotalTime>23</TotalTime>
  <ScaleCrop>false</ScaleCrop>
  <LinksUpToDate>false</LinksUpToDate>
  <CharactersWithSpaces>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韩天艺</cp:lastModifiedBy>
  <cp:lastPrinted>2019-09-24T08:03:00Z</cp:lastPrinted>
  <dcterms:modified xsi:type="dcterms:W3CDTF">2023-10-21T00:27:10Z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F1B1F7E369974E28AF084847A7ADDC48_13</vt:lpwstr>
  </property>
</Properties>
</file>