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7AC49">
      <w:pPr>
        <w:widowControl/>
        <w:adjustRightInd w:val="0"/>
        <w:snapToGrid w:val="0"/>
        <w:spacing w:after="312" w:afterLines="100" w:line="560" w:lineRule="exact"/>
        <w:jc w:val="center"/>
        <w:rPr>
          <w:rFonts w:ascii="方正小标宋简体" w:hAnsi="黑体" w:eastAsia="方正小标宋简体"/>
          <w:bCs/>
          <w:sz w:val="44"/>
          <w:szCs w:val="44"/>
        </w:rPr>
      </w:pPr>
      <w:r>
        <w:rPr>
          <w:rFonts w:hint="eastAsia" w:ascii="方正小标宋简体" w:hAnsi="黑体" w:eastAsia="方正小标宋简体"/>
          <w:bCs/>
          <w:sz w:val="44"/>
          <w:szCs w:val="44"/>
        </w:rPr>
        <w:t xml:space="preserve"> </w:t>
      </w:r>
      <w:r>
        <w:rPr>
          <w:rFonts w:ascii="方正小标宋简体" w:hAnsi="黑体" w:eastAsia="方正小标宋简体"/>
          <w:bCs/>
          <w:sz w:val="44"/>
          <w:szCs w:val="44"/>
        </w:rPr>
        <w:t xml:space="preserve">  </w:t>
      </w:r>
      <w:r>
        <w:rPr>
          <w:rFonts w:hint="eastAsia" w:ascii="方正小标宋简体" w:hAnsi="黑体" w:eastAsia="方正小标宋简体"/>
          <w:bCs/>
          <w:sz w:val="44"/>
          <w:szCs w:val="44"/>
        </w:rPr>
        <w:t>关于举办</w:t>
      </w:r>
      <w:bookmarkStart w:id="0" w:name="_Hlk52953423"/>
      <w:bookmarkStart w:id="1" w:name="OLE_LINK1"/>
      <w:r>
        <w:rPr>
          <w:rFonts w:hint="eastAsia" w:ascii="方正小标宋简体" w:hAnsi="黑体" w:eastAsia="方正小标宋简体"/>
          <w:bCs/>
          <w:sz w:val="44"/>
          <w:szCs w:val="44"/>
        </w:rPr>
        <w:t>202</w:t>
      </w:r>
      <w:r>
        <w:rPr>
          <w:rFonts w:ascii="方正小标宋简体" w:hAnsi="黑体" w:eastAsia="方正小标宋简体"/>
          <w:bCs/>
          <w:sz w:val="44"/>
          <w:szCs w:val="44"/>
        </w:rPr>
        <w:t>7</w:t>
      </w:r>
      <w:r>
        <w:rPr>
          <w:rFonts w:hint="eastAsia" w:ascii="方正小标宋简体" w:hAnsi="黑体" w:eastAsia="方正小标宋简体"/>
          <w:bCs/>
          <w:sz w:val="44"/>
          <w:szCs w:val="44"/>
        </w:rPr>
        <w:t>年首都经济贸易大学“经∙彩杯”竞赛（</w:t>
      </w:r>
      <w:r>
        <w:rPr>
          <w:rFonts w:hint="eastAsia" w:ascii="方正小标宋简体" w:hAnsi="黑体" w:eastAsia="方正小标宋简体"/>
          <w:bCs/>
          <w:sz w:val="44"/>
          <w:szCs w:val="44"/>
          <w:highlight w:val="yellow"/>
        </w:rPr>
        <w:t>经∙创赛道</w:t>
      </w:r>
      <w:r>
        <w:rPr>
          <w:rFonts w:hint="eastAsia" w:ascii="方正小标宋简体" w:hAnsi="黑体" w:eastAsia="方正小标宋简体"/>
          <w:bCs/>
          <w:sz w:val="44"/>
          <w:szCs w:val="44"/>
        </w:rPr>
        <w:t>）暨202</w:t>
      </w:r>
      <w:r>
        <w:rPr>
          <w:rFonts w:ascii="方正小标宋简体" w:hAnsi="黑体" w:eastAsia="方正小标宋简体"/>
          <w:bCs/>
          <w:sz w:val="44"/>
          <w:szCs w:val="44"/>
        </w:rPr>
        <w:t>8</w:t>
      </w:r>
      <w:r>
        <w:rPr>
          <w:rFonts w:hint="eastAsia" w:ascii="方正小标宋简体" w:hAnsi="黑体" w:eastAsia="方正小标宋简体"/>
          <w:bCs/>
          <w:sz w:val="44"/>
          <w:szCs w:val="44"/>
        </w:rPr>
        <w:t>年“挑战杯”大学生创业计划竞赛校内选拔赛</w:t>
      </w:r>
      <w:bookmarkEnd w:id="0"/>
      <w:bookmarkEnd w:id="1"/>
      <w:r>
        <w:rPr>
          <w:rFonts w:hint="eastAsia" w:ascii="方正小标宋简体" w:hAnsi="黑体" w:eastAsia="方正小标宋简体"/>
          <w:bCs/>
          <w:sz w:val="44"/>
          <w:szCs w:val="44"/>
        </w:rPr>
        <w:t>的通知</w:t>
      </w:r>
    </w:p>
    <w:p w14:paraId="01E0A56E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为进一步培养我校学生社会实践和创新创业能力，激发学生参与创新创业活动的积极性，同时为备战2028年首都和全国“挑战杯”大学生创业计划竞赛，竞赛组织委员会决定于2026年10月至2027年4月期间，组织开展2027年首都经济贸易大学“经</w:t>
      </w:r>
      <w:r>
        <w:rPr>
          <w:rFonts w:hint="eastAsia" w:ascii="微软雅黑" w:hAnsi="微软雅黑" w:eastAsia="微软雅黑" w:cs="微软雅黑"/>
          <w:sz w:val="32"/>
          <w:szCs w:val="32"/>
        </w:rPr>
        <w:t>∙</w:t>
      </w:r>
      <w:r>
        <w:rPr>
          <w:rFonts w:hint="eastAsia" w:ascii="仿宋_GB2312" w:hAnsi="仿宋_GB2312" w:eastAsia="仿宋_GB2312" w:cs="仿宋_GB2312"/>
          <w:sz w:val="32"/>
          <w:szCs w:val="32"/>
        </w:rPr>
        <w:t>彩杯”竞赛（经</w:t>
      </w:r>
      <w:r>
        <w:rPr>
          <w:rFonts w:hint="eastAsia" w:ascii="微软雅黑" w:hAnsi="微软雅黑" w:eastAsia="微软雅黑" w:cs="微软雅黑"/>
          <w:sz w:val="32"/>
          <w:szCs w:val="32"/>
        </w:rPr>
        <w:t>∙</w:t>
      </w:r>
      <w:r>
        <w:rPr>
          <w:rFonts w:hint="eastAsia" w:ascii="仿宋_GB2312" w:hAnsi="仿宋_GB2312" w:eastAsia="仿宋_GB2312" w:cs="仿宋_GB2312"/>
          <w:sz w:val="32"/>
          <w:szCs w:val="32"/>
        </w:rPr>
        <w:t>创赛道）暨</w:t>
      </w:r>
      <w:r>
        <w:rPr>
          <w:rFonts w:hint="eastAsia" w:ascii="仿宋_GB2312" w:hAnsi="仿宋" w:eastAsia="仿宋_GB2312"/>
          <w:sz w:val="32"/>
          <w:szCs w:val="32"/>
        </w:rPr>
        <w:t>2028年“挑战杯”大学生创业计划竞赛首轮校内选拔赛。</w:t>
      </w:r>
    </w:p>
    <w:p w14:paraId="4FD0FB62">
      <w:pPr>
        <w:widowControl/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一、竞赛背景</w:t>
      </w:r>
    </w:p>
    <w:p w14:paraId="49EEDC17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“挑战杯”大学生创业计划竞赛是由共青团中央、教育部、人力资源和社会保障部、中国科协、全国学联主办，工业和信息化部、国务院国有资产监督管理委员会、中华全国工商业联合会支持的一项具有导向性、示范性和群众性的创业计划竞赛活动。目前“挑战杯”竞赛已发展成为全国规模最大、最具影响力的大学生创新创业赛事，被誉为当代大学生创新创业人才的摇篮。</w:t>
      </w:r>
    </w:p>
    <w:p w14:paraId="3643D9CC">
      <w:pPr>
        <w:widowControl/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二、竞赛目的</w:t>
      </w:r>
    </w:p>
    <w:p w14:paraId="38ED0618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遵循“崇尚科学、追求真知、勤奋学习、锐意创新、迎接挑战”的宗旨，引导和激励我校学生刻苦钻研、勇于创新、多出成果、提高素质，培养学生创新精神和实践能力，促进我校学生创新创业活动蓬勃开展。“挑战杯”竞赛是我校学生创新创业和社会实践中重要的活动之一，也是“大学生创新创业训练计划”和创业实践活动优秀成果展示的平台。学校将从本次“经</w:t>
      </w:r>
      <w:r>
        <w:rPr>
          <w:rFonts w:hint="eastAsia" w:ascii="微软雅黑" w:hAnsi="微软雅黑" w:eastAsia="微软雅黑" w:cs="微软雅黑"/>
          <w:sz w:val="32"/>
          <w:szCs w:val="32"/>
        </w:rPr>
        <w:t>∙</w:t>
      </w:r>
      <w:r>
        <w:rPr>
          <w:rFonts w:hint="eastAsia" w:ascii="仿宋_GB2312" w:hAnsi="仿宋_GB2312" w:eastAsia="仿宋_GB2312" w:cs="仿宋_GB2312"/>
          <w:sz w:val="32"/>
          <w:szCs w:val="32"/>
        </w:rPr>
        <w:t>彩杯”竞赛获奖作品中择优选拔作品参加首都和全国“挑战杯”系列竞赛。</w:t>
      </w:r>
    </w:p>
    <w:p w14:paraId="2852BFCE">
      <w:pPr>
        <w:widowControl/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三、参赛要求</w:t>
      </w:r>
    </w:p>
    <w:p w14:paraId="6CE22066">
      <w:pPr>
        <w:widowControl/>
        <w:adjustRightInd w:val="0"/>
        <w:snapToGrid w:val="0"/>
        <w:spacing w:line="560" w:lineRule="exact"/>
        <w:ind w:firstLine="640" w:firstLineChars="200"/>
        <w:rPr>
          <w:rFonts w:ascii="楷体_GB2312" w:hAnsi="仿宋" w:eastAsia="楷体_GB2312"/>
          <w:sz w:val="32"/>
          <w:szCs w:val="32"/>
        </w:rPr>
      </w:pPr>
      <w:bookmarkStart w:id="2" w:name="OLE_LINK3"/>
      <w:r>
        <w:rPr>
          <w:rFonts w:hint="eastAsia" w:ascii="楷体_GB2312" w:hAnsi="仿宋" w:eastAsia="楷体_GB2312"/>
          <w:sz w:val="32"/>
          <w:szCs w:val="32"/>
        </w:rPr>
        <w:t>（一）参赛对象</w:t>
      </w:r>
    </w:p>
    <w:bookmarkEnd w:id="2"/>
    <w:p w14:paraId="176ED1C5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在我校2028年6月1日前正式注册的全日制非成人教育的本科生和硕士研究生（不含在职研究生）。</w:t>
      </w:r>
    </w:p>
    <w:p w14:paraId="56C488B5">
      <w:pPr>
        <w:widowControl/>
        <w:adjustRightInd w:val="0"/>
        <w:snapToGrid w:val="0"/>
        <w:spacing w:line="560" w:lineRule="exact"/>
        <w:ind w:firstLine="640" w:firstLineChars="200"/>
        <w:rPr>
          <w:rFonts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（二）作品</w:t>
      </w:r>
      <w:r>
        <w:rPr>
          <w:rFonts w:hint="eastAsia" w:ascii="楷体_GB2312" w:hAnsi="微软雅黑" w:eastAsia="楷体_GB2312" w:cs="微软雅黑"/>
          <w:sz w:val="32"/>
          <w:szCs w:val="32"/>
        </w:rPr>
        <w:t>要求</w:t>
      </w:r>
    </w:p>
    <w:p w14:paraId="55F2EF6E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聚焦创新、协调、绿色、开放、共享五大发展理念，设置六个组别，结合实践观察设计创业类项目：</w:t>
      </w:r>
    </w:p>
    <w:p w14:paraId="51ED33F0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1.科技创新和未来产业</w:t>
      </w:r>
      <w:bookmarkStart w:id="3" w:name="OLE_LINK2"/>
      <w:r>
        <w:rPr>
          <w:rFonts w:hint="eastAsia" w:ascii="仿宋_GB2312" w:hAnsi="仿宋" w:eastAsia="仿宋_GB2312"/>
          <w:sz w:val="32"/>
          <w:szCs w:val="32"/>
        </w:rPr>
        <w:t>。</w:t>
      </w:r>
      <w:bookmarkEnd w:id="3"/>
      <w:r>
        <w:rPr>
          <w:rFonts w:hint="eastAsia" w:ascii="仿宋_GB2312" w:hAnsi="仿宋" w:eastAsia="仿宋_GB2312"/>
          <w:sz w:val="32"/>
          <w:szCs w:val="32"/>
        </w:rPr>
        <w:t>突出科技创新，在人工智能、网络信息、生命科学、新材料等领域的创新创业项目。</w:t>
      </w:r>
    </w:p>
    <w:p w14:paraId="20924D2B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2.乡村振兴战略。围绕实施乡村振兴战略，在乡村电子商务、农林牧渔、旅游等领域，结合实践观察设计项目。</w:t>
      </w:r>
    </w:p>
    <w:p w14:paraId="45C29124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3.城市治理和社会服务。围绕国家治理体系和治理能力现代化，在政务服务、消费生活、医疗服务、教育培训、交通物流、金融服务等领域，结合实践观察设计项目。</w:t>
      </w:r>
    </w:p>
    <w:p w14:paraId="347A68B9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4.生态环保和可持续发展。围绕可持续发展战略，在环境治理、可持续资源开发、生态环保、清洁能源应用等领域，结合实践观察设计项目。</w:t>
      </w:r>
    </w:p>
    <w:p w14:paraId="5EDECB1B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5.文化创意和区域合作。紧密围绕“一带一路”和“京津冀”“长三角”“粤港澳大湾区”“成渝经济圈”等经济合作带建设，在工艺与设计、动漫广告、体育竞技和国际文化传播、对外交流、对外经贸等领域，结合实践观察设计项目。</w:t>
      </w:r>
    </w:p>
    <w:p w14:paraId="0FEE5B27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6.突出首都经济贸易大学在应用经济、金融贸易、企业管理等领域的学科优势，紧扣学校“崇德尚能、经世济民”的办学传统和智能经济、数字经济、未来商学院的新布局，围绕首都“四个中心”功能建设和现代服务业高质量发展需求，在对外贸易与国际商务、科创投融资与资本服务、数字金融与智能经济、企业服务与商务咨询、供应链管理与数字商贸等领域，结合实践观察设计项目，把经管专业所学转化为服务国家战略和首都发展的创新创业成果。</w:t>
      </w:r>
    </w:p>
    <w:p w14:paraId="06D00BA9">
      <w:pPr>
        <w:widowControl/>
        <w:adjustRightInd w:val="0"/>
        <w:snapToGrid w:val="0"/>
        <w:spacing w:line="560" w:lineRule="exact"/>
        <w:ind w:firstLine="640" w:firstLineChars="200"/>
        <w:rPr>
          <w:rFonts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（三）其他说明</w:t>
      </w:r>
    </w:p>
    <w:p w14:paraId="21E19983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项目成员必须全部为学生，已经完成工商登记注册的团队，项目负责人应为公司法人；每个项目的成员不得超过6人，均按学历最高的作者划分至本专科生或硕士研究生类项目进行评审。市赛及国赛正式提交前，参赛作品必须有指导教师。当前阶段，若学生团队暂未寻找到合适的指导教师可暂时空缺，获得上一级竞赛资格后由校团委协助配备相关教师予以专业指导。</w:t>
      </w:r>
    </w:p>
    <w:p w14:paraId="1F2F912A">
      <w:pPr>
        <w:widowControl/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bookmarkStart w:id="4" w:name="_GoBack"/>
      <w:r>
        <w:rPr>
          <w:rFonts w:hint="eastAsia" w:ascii="黑体" w:hAnsi="黑体" w:eastAsia="黑体"/>
          <w:bCs/>
          <w:sz w:val="32"/>
          <w:szCs w:val="32"/>
        </w:rPr>
        <w:t>四、工作要求</w:t>
      </w:r>
    </w:p>
    <w:p w14:paraId="5D281B0C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各学院应先对本单位报名作品进行初步遴选，对所有作品进行评价排序后足量提交至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竞赛组织委员会，由竞赛组织委员会择优</w:t>
      </w:r>
      <w:r>
        <w:rPr>
          <w:rFonts w:hint="eastAsia" w:ascii="仿宋_GB2312" w:hAnsi="仿宋" w:eastAsia="仿宋_GB2312"/>
          <w:sz w:val="32"/>
          <w:szCs w:val="32"/>
        </w:rPr>
        <w:t>进行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复赛评审</w:t>
      </w:r>
      <w:r>
        <w:rPr>
          <w:rFonts w:hint="eastAsia" w:ascii="仿宋_GB2312" w:hAnsi="仿宋" w:eastAsia="仿宋_GB2312"/>
          <w:sz w:val="32"/>
          <w:szCs w:val="32"/>
        </w:rPr>
        <w:t>。跨学院报名的集体项目，由“集体项目申报者代表”所在学院申报。</w:t>
      </w:r>
    </w:p>
    <w:p w14:paraId="75E2F39C">
      <w:pPr>
        <w:widowControl/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五、赛程安排</w:t>
      </w:r>
    </w:p>
    <w:p w14:paraId="39ABA58A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（一）作品撰写、学院遴选阶段（12月</w:t>
      </w:r>
      <w:r>
        <w:rPr>
          <w:rFonts w:hint="eastAsia" w:ascii="楷体_GB2312" w:hAnsi="仿宋" w:eastAsia="楷体_GB2312"/>
          <w:sz w:val="32"/>
          <w:szCs w:val="32"/>
          <w:lang w:val="en-US" w:eastAsia="zh-CN"/>
        </w:rPr>
        <w:t>21</w:t>
      </w:r>
      <w:r>
        <w:rPr>
          <w:rFonts w:hint="eastAsia" w:ascii="楷体_GB2312" w:hAnsi="仿宋" w:eastAsia="楷体_GB2312"/>
          <w:sz w:val="32"/>
          <w:szCs w:val="32"/>
        </w:rPr>
        <w:t>日前）</w:t>
      </w:r>
    </w:p>
    <w:p w14:paraId="1EFF5E8F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通知下发后，请各学院按照通知内容完成比赛宣传动员工作。参赛者按要求准备作品成果及其他项目支撑材料。</w:t>
      </w:r>
    </w:p>
    <w:p w14:paraId="56336DFF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（二）作品提交时间（12月</w:t>
      </w:r>
      <w:r>
        <w:rPr>
          <w:rFonts w:hint="eastAsia" w:ascii="楷体_GB2312" w:hAnsi="仿宋" w:eastAsia="楷体_GB2312"/>
          <w:sz w:val="32"/>
          <w:szCs w:val="32"/>
          <w:lang w:val="en-US" w:eastAsia="zh-CN"/>
        </w:rPr>
        <w:t>21</w:t>
      </w:r>
      <w:r>
        <w:rPr>
          <w:rFonts w:hint="eastAsia" w:ascii="楷体_GB2312" w:hAnsi="仿宋" w:eastAsia="楷体_GB2312"/>
          <w:sz w:val="32"/>
          <w:szCs w:val="32"/>
        </w:rPr>
        <w:t>日前）</w:t>
      </w:r>
    </w:p>
    <w:p w14:paraId="0BFED441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请各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参赛队伍</w:t>
      </w:r>
      <w:r>
        <w:rPr>
          <w:rFonts w:hint="eastAsia" w:ascii="仿宋_GB2312" w:hAnsi="仿宋" w:eastAsia="仿宋_GB2312"/>
          <w:sz w:val="32"/>
          <w:szCs w:val="32"/>
        </w:rPr>
        <w:t>上报电子版的项目成果（PDF格式）、《学院推荐作品汇总表》及其他项目支撑材料（非必需）打包发送到邮箱164890388@qq.com。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邮件名和</w:t>
      </w:r>
      <w:r>
        <w:rPr>
          <w:rFonts w:hint="eastAsia" w:ascii="仿宋_GB2312" w:hAnsi="仿宋" w:eastAsia="仿宋_GB2312"/>
          <w:sz w:val="32"/>
          <w:szCs w:val="32"/>
        </w:rPr>
        <w:t>文件包应以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“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赛道名称+队长姓名+项目名称”</w:t>
      </w:r>
      <w:r>
        <w:rPr>
          <w:rFonts w:hint="eastAsia" w:ascii="仿宋_GB2312" w:hAnsi="仿宋" w:eastAsia="仿宋_GB2312"/>
          <w:sz w:val="32"/>
          <w:szCs w:val="32"/>
        </w:rPr>
        <w:t>命名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。</w:t>
      </w:r>
    </w:p>
    <w:bookmarkEnd w:id="4"/>
    <w:p w14:paraId="2D60995C">
      <w:pPr>
        <w:widowControl/>
        <w:adjustRightInd w:val="0"/>
        <w:snapToGrid w:val="0"/>
        <w:spacing w:line="560" w:lineRule="exact"/>
        <w:ind w:firstLine="640" w:firstLineChars="200"/>
        <w:rPr>
          <w:rFonts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（三）确定入围复赛名单阶段（12月31日前）</w:t>
      </w:r>
    </w:p>
    <w:p w14:paraId="6C73A2A2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校团委对院级初赛结果进行核对和确认，确定入围复赛网评的项目比例并公布进入复赛的作品名单。</w:t>
      </w:r>
    </w:p>
    <w:p w14:paraId="0A337820">
      <w:pPr>
        <w:widowControl/>
        <w:adjustRightInd w:val="0"/>
        <w:snapToGrid w:val="0"/>
        <w:spacing w:line="560" w:lineRule="exact"/>
        <w:ind w:firstLine="640" w:firstLineChars="200"/>
        <w:rPr>
          <w:rFonts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（四）修改完善及项目孵化阶段（2027年3月上旬前）</w:t>
      </w:r>
    </w:p>
    <w:p w14:paraId="26B2261C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学生处就业指导中心于1月上旬组织复赛作品完善指导。各团队根据评审专家提出的修改建议完善成果，并参加孵化营专业指导课程（具体提交时间及方式另行通知）。</w:t>
      </w:r>
    </w:p>
    <w:p w14:paraId="3393D437">
      <w:pPr>
        <w:widowControl/>
        <w:adjustRightInd w:val="0"/>
        <w:snapToGrid w:val="0"/>
        <w:spacing w:line="560" w:lineRule="exact"/>
        <w:ind w:firstLine="640" w:firstLineChars="200"/>
        <w:rPr>
          <w:rFonts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（五）复赛阶段（2027年3月下旬前）</w:t>
      </w:r>
    </w:p>
    <w:p w14:paraId="5FA69333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校团委会同学生处、教务处等部门组织成立复赛评审委员会，对各项目成果进行评审，并提出修改建议。</w:t>
      </w:r>
    </w:p>
    <w:p w14:paraId="49E58CBA">
      <w:pPr>
        <w:widowControl/>
        <w:adjustRightInd w:val="0"/>
        <w:snapToGrid w:val="0"/>
        <w:spacing w:line="560" w:lineRule="exact"/>
        <w:ind w:firstLine="640" w:firstLineChars="200"/>
        <w:rPr>
          <w:rFonts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（六）决赛阶段（2027年5月上旬前）</w:t>
      </w:r>
    </w:p>
    <w:p w14:paraId="049AE93D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各入围决赛团队采用现场答辩的方式进行成果展示。</w:t>
      </w:r>
    </w:p>
    <w:p w14:paraId="4122E2E0">
      <w:pPr>
        <w:widowControl/>
        <w:adjustRightInd w:val="0"/>
        <w:snapToGrid w:val="0"/>
        <w:spacing w:line="56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六、补充说明</w:t>
      </w:r>
    </w:p>
    <w:p w14:paraId="7AF43E31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 本组别对应的上一级别竞赛预计于2028年举办，本年度竞赛将按照《首都经济贸易大学“经</w:t>
      </w:r>
      <w:r>
        <w:rPr>
          <w:rFonts w:hint="eastAsia" w:ascii="微软雅黑" w:hAnsi="微软雅黑" w:eastAsia="微软雅黑" w:cs="微软雅黑"/>
          <w:sz w:val="32"/>
          <w:szCs w:val="32"/>
        </w:rPr>
        <w:t>∙</w:t>
      </w:r>
      <w:r>
        <w:rPr>
          <w:rFonts w:hint="eastAsia" w:ascii="仿宋_GB2312" w:hAnsi="仿宋_GB2312" w:eastAsia="仿宋_GB2312" w:cs="仿宋_GB2312"/>
          <w:sz w:val="32"/>
          <w:szCs w:val="32"/>
        </w:rPr>
        <w:t>彩杯”竞赛暨“挑战杯”系列竞赛主体赛校内选拔赛工作手册》的有关规定进行评奖和推荐相关</w:t>
      </w:r>
      <w:r>
        <w:rPr>
          <w:rFonts w:hint="eastAsia" w:ascii="仿宋_GB2312" w:hAnsi="仿宋" w:eastAsia="仿宋_GB2312"/>
          <w:sz w:val="32"/>
          <w:szCs w:val="32"/>
        </w:rPr>
        <w:t>项目参加上一级别竞赛校内最终轮选拔。</w:t>
      </w:r>
    </w:p>
    <w:p w14:paraId="2350B9F8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2．参赛者须严格按上述要求参赛，对违规作品，学校将取消其所获全部奖项。</w:t>
      </w:r>
    </w:p>
    <w:p w14:paraId="182E5849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3．首都经济贸易大学拥有发布和成果转化的优先权。</w:t>
      </w:r>
    </w:p>
    <w:p w14:paraId="1048002F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4．本次大赛所有作品作者授权首都经济贸易大学结集出版、发布其作品（简介）以供监督及成果转让。</w:t>
      </w:r>
    </w:p>
    <w:p w14:paraId="1F6FAEA9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5. 全部参赛项目应同步报名参加“京彩大创”北京大学生创新创业大赛（具体报名方式和时间后续通知），完赛后由学校相关部门予以完赛认定并落实激励加分政策。经评审后的部分优秀项目按学校相关规定给予创业启动资金奖励。</w:t>
      </w:r>
    </w:p>
    <w:p w14:paraId="53EB2296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6．本通知未尽事宜，根据《首都经济贸易大学“经</w:t>
      </w:r>
      <w:r>
        <w:rPr>
          <w:rFonts w:hint="eastAsia" w:ascii="微软雅黑" w:hAnsi="微软雅黑" w:eastAsia="微软雅黑" w:cs="微软雅黑"/>
          <w:sz w:val="32"/>
          <w:szCs w:val="32"/>
        </w:rPr>
        <w:t>∙</w:t>
      </w:r>
      <w:r>
        <w:rPr>
          <w:rFonts w:hint="eastAsia" w:ascii="仿宋_GB2312" w:hAnsi="仿宋_GB2312" w:eastAsia="仿宋_GB2312" w:cs="仿宋_GB2312"/>
          <w:sz w:val="32"/>
          <w:szCs w:val="32"/>
        </w:rPr>
        <w:t>彩杯”竞赛暨“</w:t>
      </w:r>
      <w:r>
        <w:rPr>
          <w:rFonts w:hint="eastAsia" w:ascii="仿宋_GB2312" w:hAnsi="仿宋" w:eastAsia="仿宋_GB2312"/>
          <w:sz w:val="32"/>
          <w:szCs w:val="32"/>
        </w:rPr>
        <w:t>挑战杯”系列竞赛主体赛校内选拔赛工作手册》的有关规定进行解释、研判和执行。</w:t>
      </w:r>
    </w:p>
    <w:p w14:paraId="4D5D356D">
      <w:pPr>
        <w:adjustRightInd w:val="0"/>
        <w:snapToGrid w:val="0"/>
        <w:spacing w:line="560" w:lineRule="exact"/>
        <w:ind w:right="1120" w:firstLine="640" w:firstLineChars="200"/>
        <w:rPr>
          <w:rFonts w:ascii="仿宋_GB2312" w:hAnsi="仿宋" w:eastAsia="仿宋_GB2312"/>
          <w:sz w:val="32"/>
          <w:szCs w:val="32"/>
        </w:rPr>
      </w:pPr>
    </w:p>
    <w:p w14:paraId="03B23585">
      <w:pPr>
        <w:adjustRightInd w:val="0"/>
        <w:snapToGrid w:val="0"/>
        <w:spacing w:line="560" w:lineRule="exact"/>
        <w:ind w:right="1120"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竞赛联系人：艾可拜尔（联系电话：83816525）</w:t>
      </w:r>
    </w:p>
    <w:p w14:paraId="50954A7E">
      <w:pPr>
        <w:adjustRightInd w:val="0"/>
        <w:snapToGrid w:val="0"/>
        <w:spacing w:line="560" w:lineRule="exact"/>
        <w:ind w:right="1120" w:firstLine="2560" w:firstLineChars="8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王漪鸥（联系电话：83816447）</w:t>
      </w:r>
    </w:p>
    <w:p w14:paraId="0D9E1C75">
      <w:pPr>
        <w:adjustRightInd w:val="0"/>
        <w:snapToGrid w:val="0"/>
        <w:spacing w:line="560" w:lineRule="exact"/>
        <w:ind w:firstLine="2560" w:firstLineChars="800"/>
        <w:jc w:val="center"/>
        <w:rPr>
          <w:rFonts w:ascii="仿宋" w:hAnsi="仿宋" w:eastAsia="仿宋"/>
          <w:sz w:val="32"/>
          <w:szCs w:val="32"/>
        </w:rPr>
      </w:pPr>
    </w:p>
    <w:p w14:paraId="550D49CC">
      <w:pPr>
        <w:adjustRightInd w:val="0"/>
        <w:snapToGrid w:val="0"/>
        <w:spacing w:line="560" w:lineRule="exact"/>
        <w:ind w:firstLine="2560" w:firstLineChars="8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首都经济贸易大学“经</w:t>
      </w:r>
      <w:r>
        <w:rPr>
          <w:rFonts w:hint="eastAsia" w:ascii="微软雅黑" w:hAnsi="微软雅黑" w:eastAsia="微软雅黑" w:cs="微软雅黑"/>
          <w:sz w:val="32"/>
          <w:szCs w:val="32"/>
        </w:rPr>
        <w:t>∙</w:t>
      </w:r>
      <w:r>
        <w:rPr>
          <w:rFonts w:hint="eastAsia" w:ascii="仿宋_GB2312" w:hAnsi="仿宋_GB2312" w:eastAsia="仿宋_GB2312" w:cs="仿宋_GB2312"/>
          <w:sz w:val="32"/>
          <w:szCs w:val="32"/>
        </w:rPr>
        <w:t>彩杯”竞赛</w:t>
      </w:r>
    </w:p>
    <w:p w14:paraId="5E815F0E">
      <w:pPr>
        <w:adjustRightInd w:val="0"/>
        <w:snapToGrid w:val="0"/>
        <w:spacing w:line="560" w:lineRule="exact"/>
        <w:ind w:firstLine="1600" w:firstLineChars="5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暨“挑战杯”系列竞赛主体赛校内选拔赛委员会</w:t>
      </w:r>
    </w:p>
    <w:p w14:paraId="61F2A0A6">
      <w:pPr>
        <w:widowControl/>
        <w:adjustRightInd w:val="0"/>
        <w:snapToGrid w:val="0"/>
        <w:spacing w:line="560" w:lineRule="exact"/>
        <w:ind w:firstLine="4160" w:firstLineChars="13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2026年10月</w:t>
      </w:r>
    </w:p>
    <w:p w14:paraId="39E8C3B0">
      <w:pPr>
        <w:adjustRightInd w:val="0"/>
        <w:snapToGrid w:val="0"/>
        <w:rPr>
          <w:rFonts w:ascii="仿宋_GB2312" w:eastAsia="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1A0D511-CA26-4B2E-9724-5F0CEC9786E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ADDC6C8-D4ED-4DB5-8837-A0FF4DD0140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9582D70-415F-4E17-8B3B-99A68AEB9B4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51E4E53-4900-47E3-ABA7-FFFA06944D2E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CE584CCC-25D6-4983-8DAC-4DD41C7FDD90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A4FBFA01-CAA0-485B-82B7-9F616FCCA20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JkZTM5OTU0MmM2OTY1OWU4NzEyZWIyODMyNTc1ZTUifQ=="/>
  </w:docVars>
  <w:rsids>
    <w:rsidRoot w:val="1C7B5741"/>
    <w:rsid w:val="000D2E34"/>
    <w:rsid w:val="00246A03"/>
    <w:rsid w:val="00246A32"/>
    <w:rsid w:val="004A04A4"/>
    <w:rsid w:val="00662EEF"/>
    <w:rsid w:val="006D1F71"/>
    <w:rsid w:val="007656C0"/>
    <w:rsid w:val="007A110A"/>
    <w:rsid w:val="00866484"/>
    <w:rsid w:val="009054C0"/>
    <w:rsid w:val="00B4783D"/>
    <w:rsid w:val="00BF78BB"/>
    <w:rsid w:val="00C54A41"/>
    <w:rsid w:val="00CB3DBE"/>
    <w:rsid w:val="00D50908"/>
    <w:rsid w:val="00D67DE4"/>
    <w:rsid w:val="00DB60D5"/>
    <w:rsid w:val="00F06EB1"/>
    <w:rsid w:val="00F33989"/>
    <w:rsid w:val="00F96B15"/>
    <w:rsid w:val="05A01F2B"/>
    <w:rsid w:val="12512A96"/>
    <w:rsid w:val="12E52E35"/>
    <w:rsid w:val="13230014"/>
    <w:rsid w:val="14302302"/>
    <w:rsid w:val="15DC2FFC"/>
    <w:rsid w:val="1A442663"/>
    <w:rsid w:val="1C7B5741"/>
    <w:rsid w:val="1F385204"/>
    <w:rsid w:val="20DA5309"/>
    <w:rsid w:val="2124086E"/>
    <w:rsid w:val="239D4B92"/>
    <w:rsid w:val="240253A0"/>
    <w:rsid w:val="33BA14EC"/>
    <w:rsid w:val="340C1D01"/>
    <w:rsid w:val="3E0C1716"/>
    <w:rsid w:val="4C330111"/>
    <w:rsid w:val="5482225A"/>
    <w:rsid w:val="55D657A1"/>
    <w:rsid w:val="5D663C6C"/>
    <w:rsid w:val="627B3337"/>
    <w:rsid w:val="639715F7"/>
    <w:rsid w:val="6AEF34F2"/>
    <w:rsid w:val="6C946129"/>
    <w:rsid w:val="6E5B6841"/>
    <w:rsid w:val="6F177B94"/>
    <w:rsid w:val="710F6884"/>
    <w:rsid w:val="7355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semiHidden/>
    <w:qFormat/>
    <w:uiPriority w:val="99"/>
    <w:rPr>
      <w:rFonts w:cs="Times New Roman"/>
      <w:color w:val="0000FF"/>
      <w:u w:val="single"/>
    </w:rPr>
  </w:style>
  <w:style w:type="character" w:customStyle="1" w:styleId="8">
    <w:name w:val="页眉 字符"/>
    <w:basedOn w:val="5"/>
    <w:link w:val="3"/>
    <w:uiPriority w:val="0"/>
    <w:rPr>
      <w:rFonts w:ascii="Calibri" w:hAnsi="Calibri" w:eastAsia="宋体" w:cs="Times New Roman"/>
      <w:kern w:val="2"/>
      <w:sz w:val="18"/>
      <w:szCs w:val="18"/>
      <w:lang w:bidi="ar-SA"/>
    </w:rPr>
  </w:style>
  <w:style w:type="character" w:customStyle="1" w:styleId="9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2708</Words>
  <Characters>2819</Characters>
  <Lines>20</Lines>
  <Paragraphs>5</Paragraphs>
  <TotalTime>2</TotalTime>
  <ScaleCrop>false</ScaleCrop>
  <LinksUpToDate>false</LinksUpToDate>
  <CharactersWithSpaces>2824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2026-10-27T03:23:00Z</dcterms:created>
  <dc:creator>孙宏皓</dc:creator>
  <cp:lastModifiedBy>派大星的胳肢窝</cp:lastModifiedBy>
  <cp:lastPrinted>2026-10-27T03:59:00Z</cp:lastPrinted>
  <dcterms:modified xsi:type="dcterms:W3CDTF">2026-10-28T02:08:08Z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EA2162C816D24884B1C95913198A1BCB_13</vt:lpwstr>
  </property>
  <property fmtid="{D5CDD505-2E9C-101B-9397-08002B2CF9AE}" pid="4" name="KSOTemplateDocerSaveRecord">
    <vt:lpwstr>eyJoZGlkIjoiYTBmN2Q1MDkxOTdjY2E0OTQwNWRmNWE3Nzc2NmQ1NzkiLCJ1c2VySWQiOiI0OTAwNDYxNTgifQ==</vt:lpwstr>
  </property>
</Properties>
</file>