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7AC49">
      <w:pPr>
        <w:widowControl/>
        <w:snapToGrid w:val="0"/>
        <w:spacing w:after="312" w:afterLines="100" w:line="56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 xml:space="preserve"> </w:t>
      </w:r>
      <w:r>
        <w:rPr>
          <w:rFonts w:ascii="方正小标宋简体" w:hAnsi="黑体" w:eastAsia="方正小标宋简体"/>
          <w:bCs/>
          <w:sz w:val="44"/>
          <w:szCs w:val="44"/>
        </w:rPr>
        <w:t xml:space="preserve"> </w:t>
      </w:r>
      <w:r>
        <w:rPr>
          <w:rFonts w:hint="eastAsia" w:ascii="方正小标宋简体" w:hAnsi="黑体" w:eastAsia="方正小标宋简体"/>
          <w:bCs/>
          <w:sz w:val="44"/>
          <w:szCs w:val="44"/>
        </w:rPr>
        <w:t>关于举办202</w:t>
      </w:r>
      <w:r>
        <w:rPr>
          <w:rFonts w:ascii="方正小标宋简体" w:hAnsi="黑体" w:eastAsia="方正小标宋简体"/>
          <w:bCs/>
          <w:sz w:val="44"/>
          <w:szCs w:val="44"/>
        </w:rPr>
        <w:t>7</w:t>
      </w:r>
      <w:r>
        <w:rPr>
          <w:rFonts w:hint="eastAsia" w:ascii="方正小标宋简体" w:hAnsi="黑体" w:eastAsia="方正小标宋简体"/>
          <w:bCs/>
          <w:sz w:val="44"/>
          <w:szCs w:val="44"/>
        </w:rPr>
        <w:t>年首都经济贸易大学“经∙彩杯”竞赛（</w:t>
      </w:r>
      <w:r>
        <w:rPr>
          <w:rFonts w:hint="eastAsia" w:ascii="方正小标宋简体" w:hAnsi="黑体" w:eastAsia="方正小标宋简体"/>
          <w:bCs/>
          <w:sz w:val="44"/>
          <w:szCs w:val="44"/>
          <w:highlight w:val="yellow"/>
        </w:rPr>
        <w:t>经∙观赛道</w:t>
      </w:r>
      <w:r>
        <w:rPr>
          <w:rFonts w:hint="eastAsia" w:ascii="方正小标宋简体" w:hAnsi="黑体" w:eastAsia="方正小标宋简体"/>
          <w:bCs/>
          <w:sz w:val="44"/>
          <w:szCs w:val="44"/>
        </w:rPr>
        <w:t>）暨2027年“挑战杯”大学生课外学术科技作品竞赛校内选拔赛的通知</w:t>
      </w:r>
    </w:p>
    <w:p w14:paraId="01E0A56E">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为进一步培养我校学生社会实践和学术创新能力，激发学生参与课外学术科技活动的积极性，同时为备战2027年首都和全国“挑战杯”大学生课外学术科技作品竞赛，竞赛组织委员会决定于202</w:t>
      </w:r>
      <w:r>
        <w:rPr>
          <w:rFonts w:ascii="仿宋_GB2312" w:hAnsi="仿宋" w:eastAsia="仿宋_GB2312"/>
          <w:sz w:val="32"/>
          <w:szCs w:val="32"/>
        </w:rPr>
        <w:t>6</w:t>
      </w:r>
      <w:r>
        <w:rPr>
          <w:rFonts w:hint="eastAsia" w:ascii="仿宋_GB2312" w:hAnsi="仿宋" w:eastAsia="仿宋_GB2312"/>
          <w:sz w:val="32"/>
          <w:szCs w:val="32"/>
        </w:rPr>
        <w:t>年</w:t>
      </w:r>
      <w:r>
        <w:rPr>
          <w:rFonts w:ascii="仿宋_GB2312" w:hAnsi="仿宋" w:eastAsia="仿宋_GB2312"/>
          <w:sz w:val="32"/>
          <w:szCs w:val="32"/>
        </w:rPr>
        <w:t>10</w:t>
      </w:r>
      <w:r>
        <w:rPr>
          <w:rFonts w:hint="eastAsia" w:ascii="仿宋_GB2312" w:hAnsi="仿宋" w:eastAsia="仿宋_GB2312"/>
          <w:sz w:val="32"/>
          <w:szCs w:val="32"/>
        </w:rPr>
        <w:t>月至202</w:t>
      </w:r>
      <w:r>
        <w:rPr>
          <w:rFonts w:ascii="仿宋_GB2312" w:hAnsi="仿宋" w:eastAsia="仿宋_GB2312"/>
          <w:sz w:val="32"/>
          <w:szCs w:val="32"/>
        </w:rPr>
        <w:t>7</w:t>
      </w:r>
      <w:r>
        <w:rPr>
          <w:rFonts w:hint="eastAsia" w:ascii="仿宋_GB2312" w:hAnsi="仿宋" w:eastAsia="仿宋_GB2312"/>
          <w:sz w:val="32"/>
          <w:szCs w:val="32"/>
        </w:rPr>
        <w:t>年4月期间，组织开展202</w:t>
      </w:r>
      <w:r>
        <w:rPr>
          <w:rFonts w:ascii="仿宋_GB2312" w:hAnsi="仿宋" w:eastAsia="仿宋_GB2312"/>
          <w:sz w:val="32"/>
          <w:szCs w:val="32"/>
        </w:rPr>
        <w:t>7</w:t>
      </w:r>
      <w:r>
        <w:rPr>
          <w:rFonts w:hint="eastAsia" w:ascii="仿宋_GB2312" w:hAnsi="仿宋" w:eastAsia="仿宋_GB2312"/>
          <w:sz w:val="32"/>
          <w:szCs w:val="32"/>
        </w:rPr>
        <w:t>年首都经济贸易大学“经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彩杯”竞赛（经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观赛道）暨</w:t>
      </w:r>
      <w:r>
        <w:rPr>
          <w:rFonts w:hint="eastAsia" w:ascii="仿宋_GB2312" w:hAnsi="仿宋" w:eastAsia="仿宋_GB2312"/>
          <w:sz w:val="32"/>
          <w:szCs w:val="32"/>
        </w:rPr>
        <w:t>2027年“挑战杯”大学生课外学术科技作品竞赛校内选拔赛。</w:t>
      </w:r>
    </w:p>
    <w:p w14:paraId="4FD0FB62">
      <w:pPr>
        <w:widowControl/>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一、竞赛背景</w:t>
      </w:r>
    </w:p>
    <w:p w14:paraId="49EEDC17">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1989年，由团中央、中国科协、教育部、全国学联主办的两年一届的“挑战杯”全国大学生课外学术科技作品竞赛创立，成为我国大学生科技创新的奠基石。自创办以来，“挑战杯”竞赛始终牢牢把握“育人”的办赛宗旨，保持了蓬勃旺盛的生机与活力。作为深化高校素质教育、加强创新人才培养的重要载体，目前“挑战杯”竞赛已发展成为全国规模最大、最具影响力的大学生科技创新赛事，被誉为当代大学生科技创新的“奥林匹克”。</w:t>
      </w:r>
    </w:p>
    <w:p w14:paraId="3643D9CC">
      <w:pPr>
        <w:widowControl/>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二、竞赛目的</w:t>
      </w:r>
    </w:p>
    <w:p w14:paraId="38ED0618">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遵循“崇尚科学、追求真知、勤奋学习、锐意创新、迎接挑战”的宗旨，引导和激励我校学生刻苦钻研、勇于创新、多出成果、提高素质，培养学生创新精神和实践能力，促进我校学生课外学术科技活动蓬勃开展。“挑战杯”竞赛是我校学生课外学术科技创新和社会实践中重要的活动之一，也是本科生“大学生科研与创新训练计划”和“研究生科技创新资助项目”优秀成果展示的平台。学校将从本次“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彩杯”竞赛获奖项目中择优选拔作品参加首都和全国“挑战杯”系列竞赛。</w:t>
      </w:r>
    </w:p>
    <w:p w14:paraId="2852BFCE">
      <w:pPr>
        <w:widowControl/>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三、参赛要求</w:t>
      </w:r>
    </w:p>
    <w:p w14:paraId="6CE22066">
      <w:pPr>
        <w:widowControl/>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（一）参赛对象</w:t>
      </w:r>
    </w:p>
    <w:p w14:paraId="176ED1C5">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在我校2027年6月1日前正式注册的全日制非成人教育的本科生和硕士研究生（不含在职研究生）。</w:t>
      </w:r>
    </w:p>
    <w:p w14:paraId="56C488B5">
      <w:pPr>
        <w:widowControl/>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（二）作品要求</w:t>
      </w:r>
    </w:p>
    <w:p w14:paraId="2A66CDA8">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1．作品应围绕服务国家政治、经济、文化、社会及生态文明建设等5个组别形成社会调查报告。</w:t>
      </w:r>
    </w:p>
    <w:p w14:paraId="136E5DEE">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参赛作品必须有实际社会调研活动，作品中所应用的数据、访谈资料应由学生团队独立调研或深度参与调研获得。被党政领导部门、企事业单位所采用的发展规划、改革方案和咨询报告，在符合“挑战杯”竞赛精神的前提下亦可参赛，提交时应附上作品原件及采用单位使用证明的复印件和相关鉴定材料。</w:t>
      </w:r>
    </w:p>
    <w:p w14:paraId="3D98DBB1">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申报参赛的作品必须是2027年6月1日前两年内完成的学生课外学术科技或社会实践活动成果。毕业设计和课程设计（论文）、学年论文和学位论文、国际竞赛上获奖的作品、获国家级奖励的成果等不在申报范围之内。</w:t>
      </w:r>
    </w:p>
    <w:p w14:paraId="6B93F75B">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4．参赛作品可分为个人作品和集体作品。</w:t>
      </w:r>
    </w:p>
    <w:p w14:paraId="20B91D3A">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申报个人作品的，申报者必须是承担了申报作品60％以上的研究工作。作品鉴定证书、专利证书及发表的相关作品上的署名均应为第一作者，合作者必须是学生且不得超过两人；凡作者超过三人的作品或者不超过三人，但无法区分谁是第一作者的作品，均须申报集体作品,集体作者必须全部为学生，每个作品作者不得超过6人。凡有合作者的个人作品或集体作品，均按学历最高的作者划分至本专科生或硕士研究生类作品进行评审。</w:t>
      </w:r>
    </w:p>
    <w:p w14:paraId="21E19983">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5．市赛及国赛作品必须有指导教师。当前阶段，若学生团队暂未寻找到合适的指导教师可暂时空缺，获得上一级竞赛资格后由校团委协助配备相关教师予以专业指导。</w:t>
      </w:r>
    </w:p>
    <w:p w14:paraId="217CFDB7">
      <w:pPr>
        <w:widowControl/>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四、工作要求</w:t>
      </w:r>
    </w:p>
    <w:p w14:paraId="5D281B0C">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各学院应先对本单位报名作品进行初步遴选，对所有作品进行评价排序后足量提交至</w:t>
      </w:r>
      <w:r>
        <w:rPr>
          <w:rFonts w:hint="eastAsia" w:ascii="仿宋_GB2312" w:hAnsi="仿宋" w:eastAsia="仿宋_GB2312"/>
          <w:sz w:val="32"/>
          <w:szCs w:val="32"/>
          <w:lang w:val="en-US" w:eastAsia="zh-CN"/>
        </w:rPr>
        <w:t>竞赛组织委员会，由竞赛组织委员会择优</w:t>
      </w:r>
      <w:r>
        <w:rPr>
          <w:rFonts w:hint="eastAsia" w:ascii="仿宋_GB2312" w:hAnsi="仿宋" w:eastAsia="仿宋_GB2312"/>
          <w:sz w:val="32"/>
          <w:szCs w:val="32"/>
        </w:rPr>
        <w:t>进行</w:t>
      </w:r>
      <w:r>
        <w:rPr>
          <w:rFonts w:hint="eastAsia" w:ascii="仿宋_GB2312" w:hAnsi="仿宋" w:eastAsia="仿宋_GB2312"/>
          <w:sz w:val="32"/>
          <w:szCs w:val="32"/>
          <w:lang w:val="en-US" w:eastAsia="zh-CN"/>
        </w:rPr>
        <w:t>复赛评审</w:t>
      </w:r>
      <w:r>
        <w:rPr>
          <w:rFonts w:hint="eastAsia" w:ascii="仿宋_GB2312" w:hAnsi="仿宋" w:eastAsia="仿宋_GB2312"/>
          <w:sz w:val="32"/>
          <w:szCs w:val="32"/>
        </w:rPr>
        <w:t>。跨学院报名的集体项目，由“集体项目申报者代表”所在学院申报。</w:t>
      </w:r>
    </w:p>
    <w:p w14:paraId="6D0FCDBD">
      <w:pPr>
        <w:widowControl/>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五、赛程安排</w:t>
      </w:r>
    </w:p>
    <w:p w14:paraId="39ABA58A">
      <w:pPr>
        <w:widowControl/>
        <w:adjustRightInd w:val="0"/>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（一）作品撰写、学院遴选阶段（12月</w:t>
      </w:r>
      <w:r>
        <w:rPr>
          <w:rFonts w:hint="eastAsia" w:ascii="楷体_GB2312" w:hAnsi="仿宋" w:eastAsia="楷体_GB2312"/>
          <w:sz w:val="32"/>
          <w:szCs w:val="32"/>
          <w:lang w:val="en-US" w:eastAsia="zh-CN"/>
        </w:rPr>
        <w:t>21</w:t>
      </w:r>
      <w:r>
        <w:rPr>
          <w:rFonts w:hint="eastAsia" w:ascii="楷体_GB2312" w:hAnsi="仿宋" w:eastAsia="楷体_GB2312"/>
          <w:sz w:val="32"/>
          <w:szCs w:val="32"/>
        </w:rPr>
        <w:t>日前）</w:t>
      </w:r>
    </w:p>
    <w:p w14:paraId="1EFF5E8F">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通知下发后，请各学院按照通知内容完成比赛宣传动员工作。参赛者按要求准备作品成果及其他项目支撑材料。</w:t>
      </w:r>
    </w:p>
    <w:p w14:paraId="56336DFF">
      <w:pPr>
        <w:widowControl/>
        <w:adjustRightInd w:val="0"/>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（二）作品提交时间（12月</w:t>
      </w:r>
      <w:r>
        <w:rPr>
          <w:rFonts w:hint="eastAsia" w:ascii="楷体_GB2312" w:hAnsi="仿宋" w:eastAsia="楷体_GB2312"/>
          <w:sz w:val="32"/>
          <w:szCs w:val="32"/>
          <w:lang w:val="en-US" w:eastAsia="zh-CN"/>
        </w:rPr>
        <w:t>21</w:t>
      </w:r>
      <w:r>
        <w:rPr>
          <w:rFonts w:hint="eastAsia" w:ascii="楷体_GB2312" w:hAnsi="仿宋" w:eastAsia="楷体_GB2312"/>
          <w:sz w:val="32"/>
          <w:szCs w:val="32"/>
        </w:rPr>
        <w:t>日前）</w:t>
      </w:r>
    </w:p>
    <w:p w14:paraId="0BFED441">
      <w:pPr>
        <w:widowControl/>
        <w:adjustRightInd w:val="0"/>
        <w:snapToGrid w:val="0"/>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请各</w:t>
      </w:r>
      <w:r>
        <w:rPr>
          <w:rFonts w:hint="eastAsia" w:ascii="仿宋_GB2312" w:hAnsi="仿宋" w:eastAsia="仿宋_GB2312"/>
          <w:sz w:val="32"/>
          <w:szCs w:val="32"/>
          <w:lang w:val="en-US" w:eastAsia="zh-CN"/>
        </w:rPr>
        <w:t>参赛队伍</w:t>
      </w:r>
      <w:r>
        <w:rPr>
          <w:rFonts w:hint="eastAsia" w:ascii="仿宋_GB2312" w:hAnsi="仿宋" w:eastAsia="仿宋_GB2312"/>
          <w:sz w:val="32"/>
          <w:szCs w:val="32"/>
        </w:rPr>
        <w:t>上报电子版的项目成果（PDF格式）、《学院推荐作品汇总表》及其他项目支撑材料（非必需）打包发送到邮箱164890388@qq.com。</w:t>
      </w:r>
      <w:r>
        <w:rPr>
          <w:rFonts w:hint="eastAsia" w:ascii="仿宋_GB2312" w:hAnsi="仿宋" w:eastAsia="仿宋_GB2312"/>
          <w:sz w:val="32"/>
          <w:szCs w:val="32"/>
          <w:lang w:val="en-US" w:eastAsia="zh-CN"/>
        </w:rPr>
        <w:t>邮件名和</w:t>
      </w:r>
      <w:r>
        <w:rPr>
          <w:rFonts w:hint="eastAsia" w:ascii="仿宋_GB2312" w:hAnsi="仿宋" w:eastAsia="仿宋_GB2312"/>
          <w:sz w:val="32"/>
          <w:szCs w:val="32"/>
        </w:rPr>
        <w:t>文件包应以</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赛道名称+队长姓名+项目名称”</w:t>
      </w:r>
      <w:r>
        <w:rPr>
          <w:rFonts w:hint="eastAsia" w:ascii="仿宋_GB2312" w:hAnsi="仿宋" w:eastAsia="仿宋_GB2312"/>
          <w:sz w:val="32"/>
          <w:szCs w:val="32"/>
        </w:rPr>
        <w:t>命名</w:t>
      </w:r>
      <w:r>
        <w:rPr>
          <w:rFonts w:hint="eastAsia" w:ascii="仿宋_GB2312" w:hAnsi="仿宋" w:eastAsia="仿宋_GB2312"/>
          <w:sz w:val="32"/>
          <w:szCs w:val="32"/>
          <w:lang w:eastAsia="zh-CN"/>
        </w:rPr>
        <w:t>。</w:t>
      </w:r>
    </w:p>
    <w:p w14:paraId="2D60995C">
      <w:pPr>
        <w:widowControl/>
        <w:snapToGrid w:val="0"/>
        <w:spacing w:line="560" w:lineRule="exact"/>
        <w:ind w:firstLine="640" w:firstLineChars="200"/>
        <w:rPr>
          <w:rFonts w:hint="eastAsia" w:ascii="楷体_GB2312" w:hAnsi="仿宋" w:eastAsia="楷体_GB2312"/>
          <w:sz w:val="32"/>
          <w:szCs w:val="32"/>
        </w:rPr>
      </w:pPr>
      <w:bookmarkStart w:id="0" w:name="_GoBack"/>
      <w:bookmarkEnd w:id="0"/>
      <w:r>
        <w:rPr>
          <w:rFonts w:hint="eastAsia" w:ascii="楷体_GB2312" w:hAnsi="仿宋" w:eastAsia="楷体_GB2312"/>
          <w:sz w:val="32"/>
          <w:szCs w:val="32"/>
        </w:rPr>
        <w:t>（三）确定入围复赛名单阶段（12月31日前）</w:t>
      </w:r>
    </w:p>
    <w:p w14:paraId="6C73A2A2">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校团委对院级初赛结果进行核对和确认，确定入围复赛评审的项目比例并公布进入复赛的作品名单。</w:t>
      </w:r>
    </w:p>
    <w:p w14:paraId="0A337820">
      <w:pPr>
        <w:widowControl/>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（四）研究成果修改完善阶段（2027年3月上旬前）</w:t>
      </w:r>
    </w:p>
    <w:p w14:paraId="26B2261C">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各团队根据评审专家提出的修改建议完善研究成果。（具体提交时间及方式另行通知）。</w:t>
      </w:r>
    </w:p>
    <w:p w14:paraId="3393D437">
      <w:pPr>
        <w:widowControl/>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（五）复赛阶段（2027年3月下旬前）</w:t>
      </w:r>
    </w:p>
    <w:p w14:paraId="5FA69333">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校团委组织成立复赛评审委员会，对各项目所形成的哲学社会科学类社会调查报告进行评审，并提出修改建议。</w:t>
      </w:r>
    </w:p>
    <w:p w14:paraId="49E58CBA">
      <w:pPr>
        <w:widowControl/>
        <w:snapToGrid w:val="0"/>
        <w:spacing w:line="56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（六）决赛阶段（2027年5月上旬前）</w:t>
      </w:r>
    </w:p>
    <w:p w14:paraId="049AE93D">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各入围决赛团队采用现场答辩的方式进行成果展示。</w:t>
      </w:r>
    </w:p>
    <w:p w14:paraId="4122E2E0">
      <w:pPr>
        <w:widowControl/>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六、补充说明</w:t>
      </w:r>
    </w:p>
    <w:p w14:paraId="7AF43E31">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 本组别对应的上一级别竞赛预计于2027年举办，本年度竞赛将按照《首都经济贸易大学“经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彩杯”竞赛暨“挑战杯”系列竞赛主体赛校内选拔赛工作手册》的有关规定进行评奖和开展后续工作。</w:t>
      </w:r>
    </w:p>
    <w:p w14:paraId="2350B9F8">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2．参赛者须严格按上述要求参赛，对违规作品，学校将取消其所获全部奖项。</w:t>
      </w:r>
    </w:p>
    <w:p w14:paraId="182E5849">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3．首都经济贸易大学拥有发布和成果转化的优先权。</w:t>
      </w:r>
    </w:p>
    <w:p w14:paraId="1048002F">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4．本次大赛所有作品作者授权首都经济贸易大学结集出版、发布其作品（简介）以供监督及成果转让。</w:t>
      </w:r>
    </w:p>
    <w:p w14:paraId="53EB2296">
      <w:pPr>
        <w:widowControl/>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5．本通知未尽事宜，根据《首都经济贸易大学“经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彩杯”竞赛暨“挑战杯”系列竞赛主体赛校内选拔赛工作手册》的有关规定进行</w:t>
      </w:r>
      <w:r>
        <w:rPr>
          <w:rFonts w:hint="eastAsia" w:ascii="仿宋_GB2312" w:hAnsi="仿宋" w:eastAsia="仿宋_GB2312"/>
          <w:sz w:val="32"/>
          <w:szCs w:val="32"/>
        </w:rPr>
        <w:t>解释、研判和执行。</w:t>
      </w:r>
    </w:p>
    <w:p w14:paraId="4D5D356D">
      <w:pPr>
        <w:snapToGrid w:val="0"/>
        <w:spacing w:line="560" w:lineRule="exact"/>
        <w:ind w:right="1120" w:firstLine="640" w:firstLineChars="200"/>
        <w:rPr>
          <w:rFonts w:ascii="仿宋_GB2312" w:hAnsi="仿宋" w:eastAsia="仿宋_GB2312"/>
          <w:sz w:val="32"/>
          <w:szCs w:val="32"/>
        </w:rPr>
      </w:pPr>
    </w:p>
    <w:p w14:paraId="0CB1663B">
      <w:pPr>
        <w:snapToGrid w:val="0"/>
        <w:spacing w:line="560" w:lineRule="exact"/>
        <w:ind w:right="1120" w:firstLine="640" w:firstLineChars="200"/>
        <w:rPr>
          <w:rFonts w:ascii="仿宋_GB2312" w:hAnsi="仿宋" w:eastAsia="仿宋_GB2312"/>
          <w:sz w:val="32"/>
          <w:szCs w:val="32"/>
        </w:rPr>
      </w:pPr>
      <w:r>
        <w:rPr>
          <w:rFonts w:hint="eastAsia" w:ascii="仿宋_GB2312" w:hAnsi="仿宋" w:eastAsia="仿宋_GB2312"/>
          <w:sz w:val="32"/>
          <w:szCs w:val="32"/>
        </w:rPr>
        <w:t>竞赛联系人:艾可拜尔；联系电话：83836525</w:t>
      </w:r>
    </w:p>
    <w:p w14:paraId="422135B7">
      <w:pPr>
        <w:snapToGrid w:val="0"/>
        <w:spacing w:line="560" w:lineRule="exact"/>
        <w:rPr>
          <w:rFonts w:ascii="仿宋_GB2312" w:hAnsi="仿宋" w:eastAsia="仿宋_GB2312"/>
          <w:sz w:val="32"/>
          <w:szCs w:val="32"/>
        </w:rPr>
      </w:pPr>
    </w:p>
    <w:p w14:paraId="550D49CC">
      <w:pPr>
        <w:snapToGrid w:val="0"/>
        <w:spacing w:line="560" w:lineRule="exact"/>
        <w:ind w:firstLine="2560" w:firstLineChars="800"/>
        <w:jc w:val="center"/>
        <w:rPr>
          <w:rFonts w:ascii="仿宋_GB2312" w:hAnsi="仿宋" w:eastAsia="仿宋_GB2312"/>
          <w:sz w:val="32"/>
          <w:szCs w:val="32"/>
        </w:rPr>
      </w:pPr>
      <w:r>
        <w:rPr>
          <w:rFonts w:hint="eastAsia" w:ascii="仿宋_GB2312" w:hAnsi="仿宋" w:eastAsia="仿宋_GB2312"/>
          <w:sz w:val="32"/>
          <w:szCs w:val="32"/>
        </w:rPr>
        <w:t>首都经济贸易大学“经</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彩杯”竞赛</w:t>
      </w:r>
    </w:p>
    <w:p w14:paraId="690F9673">
      <w:pPr>
        <w:snapToGrid w:val="0"/>
        <w:spacing w:line="560" w:lineRule="exact"/>
        <w:ind w:firstLine="2560" w:firstLineChars="800"/>
        <w:jc w:val="center"/>
        <w:rPr>
          <w:rFonts w:ascii="仿宋_GB2312" w:hAnsi="仿宋" w:eastAsia="仿宋_GB2312"/>
          <w:sz w:val="32"/>
          <w:szCs w:val="32"/>
        </w:rPr>
      </w:pPr>
      <w:r>
        <w:rPr>
          <w:rFonts w:hint="eastAsia" w:ascii="仿宋_GB2312" w:hAnsi="仿宋" w:eastAsia="仿宋_GB2312"/>
          <w:sz w:val="32"/>
          <w:szCs w:val="32"/>
        </w:rPr>
        <w:t>暨“挑战杯”系列竞赛主体赛校内选拔赛</w:t>
      </w:r>
    </w:p>
    <w:p w14:paraId="5E815F0E">
      <w:pPr>
        <w:snapToGrid w:val="0"/>
        <w:spacing w:line="560" w:lineRule="exact"/>
        <w:ind w:firstLine="2560" w:firstLineChars="800"/>
        <w:jc w:val="center"/>
        <w:rPr>
          <w:rFonts w:ascii="仿宋_GB2312" w:hAnsi="仿宋" w:eastAsia="仿宋_GB2312"/>
          <w:sz w:val="32"/>
          <w:szCs w:val="32"/>
        </w:rPr>
      </w:pPr>
      <w:r>
        <w:rPr>
          <w:rFonts w:hint="eastAsia" w:ascii="仿宋_GB2312" w:hAnsi="仿宋" w:eastAsia="仿宋_GB2312"/>
          <w:sz w:val="32"/>
          <w:szCs w:val="32"/>
        </w:rPr>
        <w:t>委员会</w:t>
      </w:r>
    </w:p>
    <w:p w14:paraId="61F2A0A6">
      <w:pPr>
        <w:widowControl/>
        <w:snapToGrid w:val="0"/>
        <w:spacing w:line="560" w:lineRule="exact"/>
        <w:ind w:firstLine="2560" w:firstLineChars="800"/>
        <w:jc w:val="center"/>
        <w:rPr>
          <w:rFonts w:ascii="仿宋_GB2312" w:hAnsi="仿宋" w:eastAsia="仿宋_GB2312"/>
          <w:sz w:val="32"/>
          <w:szCs w:val="32"/>
        </w:rPr>
      </w:pPr>
      <w:r>
        <w:rPr>
          <w:rFonts w:hint="eastAsia" w:ascii="仿宋_GB2312" w:hAnsi="仿宋" w:eastAsia="仿宋_GB2312"/>
          <w:sz w:val="32"/>
          <w:szCs w:val="32"/>
        </w:rPr>
        <w:t>2026年10月</w:t>
      </w:r>
    </w:p>
    <w:p w14:paraId="766F9C79">
      <w:pPr>
        <w:snapToGrid w:val="0"/>
        <w:spacing w:line="56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8F86B2-E780-4A88-9153-632E3216C5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F21D219-F9B0-45FA-8F64-5C6AD7384B71}"/>
  </w:font>
  <w:font w:name="Arial">
    <w:panose1 w:val="020B0604020202020204"/>
    <w:charset w:val="00"/>
    <w:family w:val="auto"/>
    <w:pitch w:val="default"/>
    <w:sig w:usb0="E0002EFF" w:usb1="C000785B" w:usb2="00000009" w:usb3="00000000" w:csb0="400001FF" w:csb1="FFFF0000"/>
    <w:embedRegular r:id="rId3" w:fontKey="{DC41D84B-B3BA-4D57-AAB0-EC8B5DAECAF2}"/>
  </w:font>
  <w:font w:name="方正小标宋简体">
    <w:panose1 w:val="02000000000000000000"/>
    <w:charset w:val="86"/>
    <w:family w:val="auto"/>
    <w:pitch w:val="default"/>
    <w:sig w:usb0="00000001" w:usb1="08000000" w:usb2="00000000" w:usb3="00000000" w:csb0="00040000" w:csb1="00000000"/>
    <w:embedRegular r:id="rId4" w:fontKey="{5073BE01-6D2E-4F98-B8C4-95508B34DB75}"/>
  </w:font>
  <w:font w:name="仿宋_GB2312">
    <w:panose1 w:val="02010609030101010101"/>
    <w:charset w:val="86"/>
    <w:family w:val="modern"/>
    <w:pitch w:val="default"/>
    <w:sig w:usb0="00000001" w:usb1="080E0000" w:usb2="00000000" w:usb3="00000000" w:csb0="00040000" w:csb1="00000000"/>
    <w:embedRegular r:id="rId5" w:fontKey="{3D5E038D-9DB1-496A-B3BF-E3460DFEC37C}"/>
  </w:font>
  <w:font w:name="仿宋">
    <w:panose1 w:val="02010609060101010101"/>
    <w:charset w:val="86"/>
    <w:family w:val="modern"/>
    <w:pitch w:val="default"/>
    <w:sig w:usb0="800002BF" w:usb1="38CF7CFA" w:usb2="00000016" w:usb3="00000000" w:csb0="00040001" w:csb1="00000000"/>
    <w:embedRegular r:id="rId6" w:fontKey="{F5D33112-FBCC-4062-9DCB-9C83E5FA4E50}"/>
  </w:font>
  <w:font w:name="微软雅黑">
    <w:panose1 w:val="020B0503020204020204"/>
    <w:charset w:val="86"/>
    <w:family w:val="swiss"/>
    <w:pitch w:val="default"/>
    <w:sig w:usb0="80000287" w:usb1="2ACF3C50" w:usb2="00000016" w:usb3="00000000" w:csb0="0004001F" w:csb1="00000000"/>
    <w:embedRegular r:id="rId7" w:fontKey="{7E07C987-9526-4C93-9AEF-28716B2936D1}"/>
  </w:font>
  <w:font w:name="楷体_GB2312">
    <w:panose1 w:val="02010609030101010101"/>
    <w:charset w:val="86"/>
    <w:family w:val="modern"/>
    <w:pitch w:val="default"/>
    <w:sig w:usb0="00000001" w:usb1="080E0000" w:usb2="00000000" w:usb3="00000000" w:csb0="00040000" w:csb1="00000000"/>
    <w:embedRegular r:id="rId8" w:fontKey="{19C84465-7CBF-4DB8-8AE4-3054C7AA4D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1DC58">
    <w:pPr>
      <w:pStyle w:val="2"/>
      <w:jc w:val="center"/>
    </w:pPr>
    <w:r>
      <w:fldChar w:fldCharType="begin"/>
    </w:r>
    <w:r>
      <w:instrText xml:space="preserve">PAGE   \* MERGEFORMAT</w:instrText>
    </w:r>
    <w:r>
      <w:fldChar w:fldCharType="separate"/>
    </w:r>
    <w:r>
      <w:t>6</w:t>
    </w:r>
    <w:r>
      <w:fldChar w:fldCharType="end"/>
    </w:r>
  </w:p>
  <w:p w14:paraId="6B799D2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3A2A0">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kZTM5OTU0MmM2OTY1OWU4NzEyZWIyODMyNTc1ZTUifQ=="/>
  </w:docVars>
  <w:rsids>
    <w:rsidRoot w:val="2FF0575C"/>
    <w:rsid w:val="000229F9"/>
    <w:rsid w:val="000259BF"/>
    <w:rsid w:val="00044FBE"/>
    <w:rsid w:val="00292FF2"/>
    <w:rsid w:val="003F1C60"/>
    <w:rsid w:val="004D246E"/>
    <w:rsid w:val="00663940"/>
    <w:rsid w:val="006D29A0"/>
    <w:rsid w:val="00750FFB"/>
    <w:rsid w:val="007924F8"/>
    <w:rsid w:val="007A66B7"/>
    <w:rsid w:val="00901A76"/>
    <w:rsid w:val="00E0230C"/>
    <w:rsid w:val="00E4155F"/>
    <w:rsid w:val="00E54B01"/>
    <w:rsid w:val="00E61C6D"/>
    <w:rsid w:val="00E7330D"/>
    <w:rsid w:val="00EB4F9D"/>
    <w:rsid w:val="00EF48A1"/>
    <w:rsid w:val="085E46FE"/>
    <w:rsid w:val="0BCF530D"/>
    <w:rsid w:val="14555886"/>
    <w:rsid w:val="18056758"/>
    <w:rsid w:val="2CDD482A"/>
    <w:rsid w:val="2FF0575C"/>
    <w:rsid w:val="307268EF"/>
    <w:rsid w:val="436E31DF"/>
    <w:rsid w:val="4E832864"/>
    <w:rsid w:val="555B05FE"/>
    <w:rsid w:val="663A139F"/>
    <w:rsid w:val="6C111A50"/>
    <w:rsid w:val="702D32CE"/>
    <w:rsid w:val="70530D3E"/>
    <w:rsid w:val="7FF426F9"/>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lang w:val="zh-CN"/>
    </w:rPr>
  </w:style>
  <w:style w:type="paragraph" w:styleId="3">
    <w:name w:val="header"/>
    <w:basedOn w:val="1"/>
    <w:qFormat/>
    <w:uiPriority w:val="99"/>
    <w:pPr>
      <w:pBdr>
        <w:bottom w:val="single" w:color="auto" w:sz="6" w:space="1"/>
      </w:pBdr>
      <w:tabs>
        <w:tab w:val="center" w:pos="4153"/>
        <w:tab w:val="right" w:pos="8306"/>
      </w:tabs>
      <w:snapToGrid w:val="0"/>
      <w:jc w:val="center"/>
    </w:pPr>
    <w:rPr>
      <w:kern w:val="0"/>
      <w:sz w:val="18"/>
      <w:szCs w:val="18"/>
      <w:lang w:val="zh-CN"/>
    </w:rPr>
  </w:style>
  <w:style w:type="character" w:styleId="6">
    <w:name w:val="Hyperlink"/>
    <w:semiHidden/>
    <w:qFormat/>
    <w:uiPriority w:val="99"/>
    <w:rPr>
      <w:rFonts w:cs="Times New Roman"/>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2370</Words>
  <Characters>2471</Characters>
  <Lines>17</Lines>
  <Paragraphs>5</Paragraphs>
  <TotalTime>0</TotalTime>
  <ScaleCrop>false</ScaleCrop>
  <LinksUpToDate>false</LinksUpToDate>
  <CharactersWithSpaces>2474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2025-10-08T04:47:00Z</dcterms:created>
  <dc:creator>孙宏皓</dc:creator>
  <cp:lastModifiedBy>派大星的胳肢窝</cp:lastModifiedBy>
  <cp:lastPrinted>2026-10-27T04:02:00Z</cp:lastPrinted>
  <dcterms:modified xsi:type="dcterms:W3CDTF">2026-10-28T02:04:38Z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1DD9E431E01C448DA334B41712D40337_11</vt:lpwstr>
  </property>
  <property fmtid="{D5CDD505-2E9C-101B-9397-08002B2CF9AE}" pid="4" name="KSOTemplateDocerSaveRecord">
    <vt:lpwstr>eyJoZGlkIjoiYTBmN2Q1MDkxOTdjY2E0OTQwNWRmNWE3Nzc2NmQ1NzkiLCJ1c2VySWQiOiI0OTAwNDYxNTgifQ==</vt:lpwstr>
  </property>
</Properties>
</file>